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A7" w:rsidRDefault="005461E1">
      <w:pPr>
        <w:tabs>
          <w:tab w:val="center" w:pos="5376"/>
          <w:tab w:val="center" w:pos="7874"/>
        </w:tabs>
        <w:spacing w:after="0"/>
      </w:pP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              </w:t>
      </w:r>
      <w:r>
        <w:rPr>
          <w:noProof/>
        </w:rPr>
        <w:drawing>
          <wp:inline distT="0" distB="0" distL="0" distR="0">
            <wp:extent cx="640080" cy="579120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ab/>
      </w:r>
      <w:r>
        <w:rPr>
          <w:noProof/>
        </w:rPr>
        <w:drawing>
          <wp:inline distT="0" distB="0" distL="0" distR="0">
            <wp:extent cx="647700" cy="716280"/>
            <wp:effectExtent l="0" t="0" r="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ab/>
      </w:r>
      <w:r>
        <w:rPr>
          <w:noProof/>
        </w:rPr>
        <w:drawing>
          <wp:inline distT="0" distB="0" distL="0" distR="0">
            <wp:extent cx="754380" cy="495300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            </w:t>
      </w:r>
    </w:p>
    <w:p w:rsidR="00C24FA7" w:rsidRDefault="005461E1">
      <w:pPr>
        <w:spacing w:after="34"/>
        <w:ind w:left="10" w:right="64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4"/>
        </w:rPr>
        <w:t>ISISS “Taddeo da Sessa”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Via Raccomandata s.n.c. - 81037 Sessa Aurunca (CE) </w:t>
      </w:r>
    </w:p>
    <w:p w:rsidR="00C24FA7" w:rsidRDefault="005461E1">
      <w:pPr>
        <w:spacing w:after="34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color w:val="0F243E"/>
          <w:sz w:val="24"/>
        </w:rPr>
        <w:t>Sez. “Taddeo da Sessa”</w:t>
      </w:r>
      <w:r>
        <w:rPr>
          <w:rFonts w:ascii="Times New Roman" w:eastAsia="Times New Roman" w:hAnsi="Times New Roman" w:cs="Times New Roman"/>
          <w:sz w:val="24"/>
        </w:rPr>
        <w:t xml:space="preserve">: Liceo Linguistico, Liceo Scienze umane </w:t>
      </w:r>
    </w:p>
    <w:p w:rsidR="00C24FA7" w:rsidRDefault="005461E1">
      <w:pPr>
        <w:spacing w:after="34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  <w:color w:val="0F243E"/>
          <w:sz w:val="24"/>
        </w:rPr>
        <w:t>Sez. “Leonardo da Vinci”</w:t>
      </w:r>
      <w:r>
        <w:rPr>
          <w:rFonts w:ascii="Times New Roman" w:eastAsia="Times New Roman" w:hAnsi="Times New Roman" w:cs="Times New Roman"/>
          <w:sz w:val="24"/>
        </w:rPr>
        <w:t>: I.T.I. (</w:t>
      </w:r>
      <w:proofErr w:type="gramStart"/>
      <w:r>
        <w:rPr>
          <w:rFonts w:ascii="Times New Roman" w:eastAsia="Times New Roman" w:hAnsi="Times New Roman" w:cs="Times New Roman"/>
          <w:sz w:val="24"/>
        </w:rPr>
        <w:t>Informatica)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MAT (Manutenzione e Assistenza Tecnica) </w:t>
      </w:r>
    </w:p>
    <w:p w:rsidR="00C24FA7" w:rsidRDefault="005461E1">
      <w:pPr>
        <w:spacing w:after="34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  <w:color w:val="0F243E"/>
          <w:sz w:val="24"/>
        </w:rPr>
        <w:t xml:space="preserve">Sez. “G. </w:t>
      </w:r>
      <w:proofErr w:type="spellStart"/>
      <w:r>
        <w:rPr>
          <w:rFonts w:ascii="Times New Roman" w:eastAsia="Times New Roman" w:hAnsi="Times New Roman" w:cs="Times New Roman"/>
          <w:b/>
          <w:color w:val="0F243E"/>
          <w:sz w:val="24"/>
        </w:rPr>
        <w:t>Florimonte</w:t>
      </w:r>
      <w:proofErr w:type="spellEnd"/>
      <w:r>
        <w:rPr>
          <w:rFonts w:ascii="Times New Roman" w:eastAsia="Times New Roman" w:hAnsi="Times New Roman" w:cs="Times New Roman"/>
          <w:b/>
          <w:color w:val="0F243E"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: A.F.M., I.T. Agrario, Istituto Tecnico per il Turismo </w:t>
      </w:r>
    </w:p>
    <w:p w:rsidR="00C24FA7" w:rsidRDefault="005461E1">
      <w:pPr>
        <w:spacing w:after="12"/>
        <w:ind w:right="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C.F. 83001000617     -     Distretto Scolastico n. 19     -      C.M.  CEIS01800C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24FA7" w:rsidRDefault="005461E1">
      <w:pPr>
        <w:spacing w:after="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Ambito Territoriale n. 11 -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www.isisstaddeodasessa.gov.it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- Tel. 0823 937066-Fax 0823 680907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24FA7" w:rsidRDefault="005461E1">
      <w:pPr>
        <w:spacing w:after="0"/>
      </w:pPr>
      <w:r>
        <w:t xml:space="preserve"> </w:t>
      </w:r>
    </w:p>
    <w:p w:rsidR="00C24FA7" w:rsidRDefault="005461E1">
      <w:pPr>
        <w:spacing w:after="167"/>
      </w:pPr>
      <w:r>
        <w:t xml:space="preserve"> </w:t>
      </w:r>
    </w:p>
    <w:p w:rsidR="00C24FA7" w:rsidRDefault="005461E1">
      <w:pPr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Ai Docenti </w:t>
      </w:r>
    </w:p>
    <w:p w:rsidR="00C24FA7" w:rsidRDefault="005461E1">
      <w:pPr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Agli Alunni </w:t>
      </w:r>
    </w:p>
    <w:p w:rsidR="00C24FA7" w:rsidRDefault="005461E1">
      <w:pPr>
        <w:spacing w:after="0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Ai Genitori </w:t>
      </w:r>
    </w:p>
    <w:p w:rsidR="00C24FA7" w:rsidRDefault="005461E1">
      <w:pPr>
        <w:spacing w:after="15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24FA7" w:rsidRDefault="005461E1">
      <w:pPr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LORO SEDI </w:t>
      </w:r>
    </w:p>
    <w:p w:rsidR="00C24FA7" w:rsidRDefault="005461E1">
      <w:pPr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Sito web </w:t>
      </w:r>
    </w:p>
    <w:p w:rsidR="00C24FA7" w:rsidRDefault="005461E1">
      <w:pPr>
        <w:spacing w:after="1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24FA7" w:rsidRDefault="00F649DA">
      <w:pPr>
        <w:spacing w:after="156"/>
        <w:ind w:left="10" w:right="6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CIRCOLARE N. </w:t>
      </w:r>
      <w:r w:rsidR="00894584">
        <w:rPr>
          <w:rFonts w:ascii="Times New Roman" w:eastAsia="Times New Roman" w:hAnsi="Times New Roman" w:cs="Times New Roman"/>
          <w:sz w:val="24"/>
        </w:rPr>
        <w:t>0</w:t>
      </w:r>
      <w:bookmarkStart w:id="0" w:name="_GoBack"/>
      <w:bookmarkEnd w:id="0"/>
      <w:r w:rsidR="007A751B">
        <w:rPr>
          <w:rFonts w:ascii="Times New Roman" w:eastAsia="Times New Roman" w:hAnsi="Times New Roman" w:cs="Times New Roman"/>
          <w:sz w:val="24"/>
        </w:rPr>
        <w:t>4</w:t>
      </w:r>
      <w:r w:rsidR="005461E1">
        <w:rPr>
          <w:rFonts w:ascii="Times New Roman" w:eastAsia="Times New Roman" w:hAnsi="Times New Roman" w:cs="Times New Roman"/>
          <w:sz w:val="24"/>
        </w:rPr>
        <w:t xml:space="preserve"> </w:t>
      </w:r>
    </w:p>
    <w:p w:rsidR="00C24FA7" w:rsidRDefault="005461E1">
      <w:pPr>
        <w:spacing w:after="1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24FA7" w:rsidRDefault="005461E1">
      <w:pPr>
        <w:spacing w:after="16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Oggetto: </w:t>
      </w:r>
      <w:r>
        <w:rPr>
          <w:rFonts w:ascii="Times New Roman" w:eastAsia="Times New Roman" w:hAnsi="Times New Roman" w:cs="Times New Roman"/>
          <w:b/>
          <w:sz w:val="24"/>
        </w:rPr>
        <w:t xml:space="preserve">Progetto Accoglienza per le classi prime – Visita d’istruzione </w:t>
      </w:r>
      <w:r w:rsidR="00F649DA">
        <w:rPr>
          <w:rFonts w:ascii="Times New Roman" w:eastAsia="Times New Roman" w:hAnsi="Times New Roman" w:cs="Times New Roman"/>
          <w:b/>
          <w:sz w:val="24"/>
        </w:rPr>
        <w:t>- PRECISAZIONI</w:t>
      </w:r>
    </w:p>
    <w:p w:rsidR="00C24FA7" w:rsidRDefault="005461E1">
      <w:pPr>
        <w:spacing w:after="18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24FA7" w:rsidRDefault="005461E1" w:rsidP="005461E1">
      <w:pPr>
        <w:spacing w:after="0" w:line="360" w:lineRule="auto"/>
        <w:ind w:left="11" w:hanging="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avvisa che, nell’ambito del Progetto Accoglienza, sabato 17 settembre 2022 gli alunni di tutte le classi prime dell’ISISS “Taddeo da Sessa” parteciperanno alla visita guidata presso </w:t>
      </w:r>
      <w:r w:rsidR="00F649DA">
        <w:rPr>
          <w:rFonts w:ascii="Times New Roman" w:eastAsia="Times New Roman" w:hAnsi="Times New Roman" w:cs="Times New Roman"/>
          <w:sz w:val="24"/>
        </w:rPr>
        <w:t xml:space="preserve">il </w:t>
      </w:r>
      <w:r>
        <w:rPr>
          <w:rFonts w:ascii="Times New Roman" w:eastAsia="Times New Roman" w:hAnsi="Times New Roman" w:cs="Times New Roman"/>
          <w:sz w:val="24"/>
        </w:rPr>
        <w:t xml:space="preserve">Teatro Romano, </w:t>
      </w:r>
      <w:r w:rsidR="00F649DA">
        <w:rPr>
          <w:rFonts w:ascii="Times New Roman" w:eastAsia="Times New Roman" w:hAnsi="Times New Roman" w:cs="Times New Roman"/>
          <w:sz w:val="24"/>
        </w:rPr>
        <w:t xml:space="preserve">il </w:t>
      </w:r>
      <w:r>
        <w:rPr>
          <w:rFonts w:ascii="Times New Roman" w:eastAsia="Times New Roman" w:hAnsi="Times New Roman" w:cs="Times New Roman"/>
          <w:sz w:val="24"/>
        </w:rPr>
        <w:t>Castello</w:t>
      </w:r>
      <w:r w:rsidR="00F649DA">
        <w:rPr>
          <w:rFonts w:ascii="Times New Roman" w:eastAsia="Times New Roman" w:hAnsi="Times New Roman" w:cs="Times New Roman"/>
          <w:sz w:val="24"/>
        </w:rPr>
        <w:t xml:space="preserve"> Ducale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649DA">
        <w:rPr>
          <w:rFonts w:ascii="Times New Roman" w:eastAsia="Times New Roman" w:hAnsi="Times New Roman" w:cs="Times New Roman"/>
          <w:sz w:val="24"/>
        </w:rPr>
        <w:t xml:space="preserve">il </w:t>
      </w:r>
      <w:r>
        <w:rPr>
          <w:rFonts w:ascii="Times New Roman" w:eastAsia="Times New Roman" w:hAnsi="Times New Roman" w:cs="Times New Roman"/>
          <w:sz w:val="24"/>
        </w:rPr>
        <w:t xml:space="preserve">Museo e </w:t>
      </w:r>
      <w:r w:rsidR="00F649DA">
        <w:rPr>
          <w:rFonts w:ascii="Times New Roman" w:eastAsia="Times New Roman" w:hAnsi="Times New Roman" w:cs="Times New Roman"/>
          <w:sz w:val="24"/>
        </w:rPr>
        <w:t xml:space="preserve">la </w:t>
      </w:r>
      <w:r>
        <w:rPr>
          <w:rFonts w:ascii="Times New Roman" w:eastAsia="Times New Roman" w:hAnsi="Times New Roman" w:cs="Times New Roman"/>
          <w:sz w:val="24"/>
        </w:rPr>
        <w:t xml:space="preserve">Cattedrale di Sessa Aurunca.  </w:t>
      </w:r>
    </w:p>
    <w:p w:rsidR="00C24FA7" w:rsidRPr="00F649DA" w:rsidRDefault="005461E1" w:rsidP="005461E1">
      <w:pPr>
        <w:spacing w:after="0" w:line="360" w:lineRule="auto"/>
        <w:ind w:left="11" w:hanging="11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La partenza è prevista dai plessi alle ore 8:30. Gli studenti saranno accompagnati</w:t>
      </w:r>
      <w:r w:rsidR="00F649DA">
        <w:rPr>
          <w:rFonts w:ascii="Times New Roman" w:eastAsia="Times New Roman" w:hAnsi="Times New Roman" w:cs="Times New Roman"/>
          <w:sz w:val="24"/>
        </w:rPr>
        <w:t>, dopo l’appello,</w:t>
      </w:r>
      <w:r>
        <w:rPr>
          <w:rFonts w:ascii="Times New Roman" w:eastAsia="Times New Roman" w:hAnsi="Times New Roman" w:cs="Times New Roman"/>
          <w:sz w:val="24"/>
        </w:rPr>
        <w:t xml:space="preserve"> dai doce</w:t>
      </w:r>
      <w:r w:rsidR="00F649DA">
        <w:rPr>
          <w:rFonts w:ascii="Times New Roman" w:eastAsia="Times New Roman" w:hAnsi="Times New Roman" w:cs="Times New Roman"/>
          <w:sz w:val="24"/>
        </w:rPr>
        <w:t xml:space="preserve">nti in servizio alla prima ora </w:t>
      </w:r>
      <w:r w:rsidR="007833E5">
        <w:rPr>
          <w:rFonts w:ascii="Times New Roman" w:eastAsia="Times New Roman" w:hAnsi="Times New Roman" w:cs="Times New Roman"/>
          <w:b/>
          <w:sz w:val="24"/>
          <w:u w:val="single"/>
        </w:rPr>
        <w:t>(</w:t>
      </w:r>
      <w:proofErr w:type="gramStart"/>
      <w:r w:rsidR="007833E5">
        <w:rPr>
          <w:rFonts w:ascii="Times New Roman" w:eastAsia="Times New Roman" w:hAnsi="Times New Roman" w:cs="Times New Roman"/>
          <w:b/>
          <w:sz w:val="24"/>
          <w:u w:val="single"/>
        </w:rPr>
        <w:t xml:space="preserve">COMPRESI </w:t>
      </w:r>
      <w:r w:rsidR="00F649DA" w:rsidRPr="00F649DA">
        <w:rPr>
          <w:rFonts w:ascii="Times New Roman" w:eastAsia="Times New Roman" w:hAnsi="Times New Roman" w:cs="Times New Roman"/>
          <w:b/>
          <w:sz w:val="24"/>
          <w:u w:val="single"/>
        </w:rPr>
        <w:t xml:space="preserve"> I</w:t>
      </w:r>
      <w:proofErr w:type="gramEnd"/>
      <w:r w:rsidR="00F649DA" w:rsidRPr="00F649DA">
        <w:rPr>
          <w:rFonts w:ascii="Times New Roman" w:eastAsia="Times New Roman" w:hAnsi="Times New Roman" w:cs="Times New Roman"/>
          <w:b/>
          <w:sz w:val="24"/>
          <w:u w:val="single"/>
        </w:rPr>
        <w:t xml:space="preserve"> DOCENTI DI SOSTEGNO ASSEGNATI ALLA CLASSE E INDIPENDEMENTE DAL PROPRIO</w:t>
      </w:r>
      <w:r w:rsidR="00F649DA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F649DA" w:rsidRPr="00F649DA">
        <w:rPr>
          <w:rFonts w:ascii="Times New Roman" w:eastAsia="Times New Roman" w:hAnsi="Times New Roman" w:cs="Times New Roman"/>
          <w:b/>
          <w:sz w:val="24"/>
          <w:u w:val="single"/>
        </w:rPr>
        <w:t>ORARIO SETTIMANALE DI LEZIONE).</w:t>
      </w:r>
      <w:r w:rsidRPr="00F649DA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C24FA7" w:rsidRDefault="005461E1" w:rsidP="005461E1">
      <w:pPr>
        <w:spacing w:after="0"/>
        <w:ind w:left="11" w:hanging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 termine della visita guidata gli alunni potranno far</w:t>
      </w:r>
      <w:r w:rsidR="00F649DA">
        <w:rPr>
          <w:rFonts w:ascii="Times New Roman" w:eastAsia="Times New Roman" w:hAnsi="Times New Roman" w:cs="Times New Roman"/>
          <w:sz w:val="24"/>
        </w:rPr>
        <w:t>e rientro alle loro abitazioni.</w:t>
      </w:r>
    </w:p>
    <w:p w:rsidR="00F649DA" w:rsidRDefault="00F649DA" w:rsidP="005461E1">
      <w:pPr>
        <w:spacing w:after="0"/>
        <w:ind w:left="11" w:hanging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Gli alunni diversamente abili saranno riaccompagnati a scuola dai docenti, salvo accordi presi con i genitori degli stessi.</w:t>
      </w:r>
    </w:p>
    <w:p w:rsidR="00F649DA" w:rsidRDefault="00F649DA" w:rsidP="005461E1">
      <w:pPr>
        <w:spacing w:after="0"/>
        <w:ind w:left="11" w:hanging="11"/>
        <w:jc w:val="both"/>
      </w:pPr>
      <w:r>
        <w:rPr>
          <w:rFonts w:ascii="Times New Roman" w:eastAsia="Times New Roman" w:hAnsi="Times New Roman" w:cs="Times New Roman"/>
          <w:sz w:val="24"/>
        </w:rPr>
        <w:t>Si precisa che in caso di condizioni metereologiche avverse</w:t>
      </w:r>
      <w:r w:rsidR="005461E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la visita sarà rimandata a data da destinarsi, pertanto</w:t>
      </w:r>
      <w:r w:rsidR="005461E1">
        <w:rPr>
          <w:rFonts w:ascii="Times New Roman" w:eastAsia="Times New Roman" w:hAnsi="Times New Roman" w:cs="Times New Roman"/>
          <w:sz w:val="24"/>
        </w:rPr>
        <w:t>, in tal caso,</w:t>
      </w:r>
      <w:r>
        <w:rPr>
          <w:rFonts w:ascii="Times New Roman" w:eastAsia="Times New Roman" w:hAnsi="Times New Roman" w:cs="Times New Roman"/>
          <w:sz w:val="24"/>
        </w:rPr>
        <w:t xml:space="preserve"> gli alunni </w:t>
      </w:r>
      <w:r w:rsidR="005461E1">
        <w:rPr>
          <w:rFonts w:ascii="Times New Roman" w:eastAsia="Times New Roman" w:hAnsi="Times New Roman" w:cs="Times New Roman"/>
          <w:sz w:val="24"/>
        </w:rPr>
        <w:t xml:space="preserve">e i docenti </w:t>
      </w:r>
      <w:r>
        <w:rPr>
          <w:rFonts w:ascii="Times New Roman" w:eastAsia="Times New Roman" w:hAnsi="Times New Roman" w:cs="Times New Roman"/>
          <w:sz w:val="24"/>
        </w:rPr>
        <w:t>interessati svolgeranno normalmente le attività didattiche.</w:t>
      </w:r>
    </w:p>
    <w:p w:rsidR="005461E1" w:rsidRDefault="005461E1" w:rsidP="00F649DA">
      <w:pPr>
        <w:spacing w:after="273"/>
        <w:ind w:left="-5" w:right="46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F649DA" w:rsidRDefault="005461E1" w:rsidP="005461E1">
      <w:pPr>
        <w:spacing w:after="0"/>
        <w:ind w:left="11" w:hanging="1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Il Dirigente scolastico </w:t>
      </w:r>
    </w:p>
    <w:p w:rsidR="00C24FA7" w:rsidRDefault="005461E1" w:rsidP="005461E1">
      <w:pPr>
        <w:spacing w:after="0"/>
        <w:ind w:left="11" w:hanging="1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Prof. Maurizio </w:t>
      </w:r>
      <w:proofErr w:type="spellStart"/>
      <w:r>
        <w:rPr>
          <w:rFonts w:ascii="Times New Roman" w:eastAsia="Times New Roman" w:hAnsi="Times New Roman" w:cs="Times New Roman"/>
          <w:sz w:val="24"/>
        </w:rPr>
        <w:t>Calenzo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24FA7">
      <w:pgSz w:w="11906" w:h="16838"/>
      <w:pgMar w:top="708" w:right="107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A7"/>
    <w:rsid w:val="00023AEA"/>
    <w:rsid w:val="005461E1"/>
    <w:rsid w:val="007833E5"/>
    <w:rsid w:val="007A751B"/>
    <w:rsid w:val="00894584"/>
    <w:rsid w:val="00C24FA7"/>
    <w:rsid w:val="00F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2782"/>
  <w15:docId w15:val="{36DBF1DF-4261-48DD-9470-91A08902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Bagni</dc:creator>
  <cp:keywords/>
  <cp:lastModifiedBy>antonio</cp:lastModifiedBy>
  <cp:revision>3</cp:revision>
  <dcterms:created xsi:type="dcterms:W3CDTF">2022-09-16T19:04:00Z</dcterms:created>
  <dcterms:modified xsi:type="dcterms:W3CDTF">2022-09-16T19:17:00Z</dcterms:modified>
</cp:coreProperties>
</file>